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浙江富浙资本管理有限公司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bookmarkStart w:id="0" w:name="_GoBack"/>
            <w:bookmarkEnd w:id="0"/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3228340</wp:posOffset>
          </wp:positionH>
          <wp:positionV relativeFrom="margin">
            <wp:posOffset>-510540</wp:posOffset>
          </wp:positionV>
          <wp:extent cx="2368550" cy="406400"/>
          <wp:effectExtent l="0" t="0" r="0" b="0"/>
          <wp:wrapSquare wrapText="bothSides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4" r="7569"/>
                  <a:stretch>
                    <a:fillRect/>
                  </a:stretch>
                </pic:blipFill>
                <pic:spPr>
                  <a:xfrm>
                    <a:off x="0" y="0"/>
                    <a:ext cx="2368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地址：杭州市上城区民心路1号浙商银行11楼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111</Words>
  <Characters>638</Characters>
  <Lines>5</Lines>
  <Paragraphs>1</Paragraphs>
  <TotalTime>1</TotalTime>
  <ScaleCrop>false</ScaleCrop>
  <LinksUpToDate>false</LinksUpToDate>
  <CharactersWithSpaces>748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2023-07-31T10:21:47Z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0471669D8CBA4D0FB3CCBADD58942873</vt:lpwstr>
  </property>
</Properties>
</file>