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浙江富浙股权投资基金管理有限公司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□公司网站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□前程无忧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3180715</wp:posOffset>
          </wp:positionH>
          <wp:positionV relativeFrom="paragraph">
            <wp:posOffset>117475</wp:posOffset>
          </wp:positionV>
          <wp:extent cx="2320290" cy="309245"/>
          <wp:effectExtent l="0" t="0" r="3810" b="0"/>
          <wp:wrapSquare wrapText="bothSides"/>
          <wp:docPr id="1719045123" name="图片 1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45123" name="图片 1" descr="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029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4384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MWM0YzYwYzAwMjhhNzQ4MzZkZWY4NmIzZTYxM2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0EF68C4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字符"/>
    <w:basedOn w:val="10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116</Words>
  <Characters>666</Characters>
  <Lines>5</Lines>
  <Paragraphs>1</Paragraphs>
  <TotalTime>3</TotalTime>
  <ScaleCrop>false</ScaleCrop>
  <LinksUpToDate>false</LinksUpToDate>
  <CharactersWithSpaces>781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JoJoy</cp:lastModifiedBy>
  <cp:lastPrinted>2021-09-30T07:03:00Z</cp:lastPrinted>
  <dcterms:modified xsi:type="dcterms:W3CDTF">2024-03-13T01:34:20Z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0471669D8CBA4D0FB3CCBADD58942873</vt:lpwstr>
  </property>
</Properties>
</file>